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F6" w:rsidRPr="00EA4661" w:rsidRDefault="00CC58F6" w:rsidP="00EA4661">
      <w:pPr>
        <w:pStyle w:val="a3"/>
        <w:shd w:val="clear" w:color="auto" w:fill="FFFFFF"/>
        <w:spacing w:before="30" w:beforeAutospacing="0" w:after="30" w:afterAutospacing="0"/>
        <w:ind w:left="-709" w:firstLine="709"/>
        <w:jc w:val="center"/>
        <w:rPr>
          <w:rFonts w:ascii="Verdana" w:hAnsi="Verdana"/>
          <w:color w:val="C00000"/>
          <w:sz w:val="28"/>
          <w:szCs w:val="28"/>
        </w:rPr>
      </w:pPr>
      <w:r w:rsidRPr="00EA4661">
        <w:rPr>
          <w:rStyle w:val="a4"/>
          <w:color w:val="C00000"/>
          <w:sz w:val="28"/>
          <w:szCs w:val="28"/>
        </w:rPr>
        <w:t>С 1 января 2016 года вступил в силу Федеральный закон от 01.12.2014 № 419 ФЗ «О внесении изменений в отдельные законодательные акты Российской Федерации по вопросам социальной защиты населения инвалидов в связи с ратификацией Конвенции о правах инвалидов» (далее – Федеральный закон).</w:t>
      </w:r>
    </w:p>
    <w:p w:rsidR="00CC58F6" w:rsidRPr="00EA4661" w:rsidRDefault="00CC58F6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bCs/>
          <w:color w:val="000000"/>
          <w:sz w:val="28"/>
          <w:szCs w:val="28"/>
          <w:shd w:val="clear" w:color="auto" w:fill="FFFFFF"/>
        </w:rPr>
        <w:t>В соответствии со статьей 5 данного Федерального закона (пункт 12), </w:t>
      </w:r>
      <w:r w:rsidRPr="00EA4661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EA4661">
        <w:rPr>
          <w:bCs/>
          <w:color w:val="000000"/>
          <w:sz w:val="28"/>
          <w:szCs w:val="28"/>
          <w:shd w:val="clear" w:color="auto" w:fill="FFFFFF"/>
        </w:rPr>
        <w:t>все организации, независимо от организационно-правовых форм обязаны обеспечивать следующие требования доступности объектов и услуг для инвалидов:</w:t>
      </w:r>
    </w:p>
    <w:p w:rsidR="00CC58F6" w:rsidRPr="00EA4661" w:rsidRDefault="00CC58F6" w:rsidP="00EA4661">
      <w:pPr>
        <w:pStyle w:val="a3"/>
        <w:spacing w:before="30" w:beforeAutospacing="0" w:after="30" w:afterAutospacing="0"/>
        <w:ind w:left="-284"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bCs/>
          <w:color w:val="000000"/>
          <w:sz w:val="28"/>
          <w:szCs w:val="28"/>
          <w:shd w:val="clear" w:color="auto" w:fill="FFFFFF"/>
        </w:rPr>
        <w:t>- условия для беспрепятственного доступа к объектам, в которых им предоставляются услуги;</w:t>
      </w:r>
    </w:p>
    <w:p w:rsidR="00CC58F6" w:rsidRPr="00EA4661" w:rsidRDefault="00CC58F6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bCs/>
          <w:color w:val="000000"/>
          <w:sz w:val="28"/>
          <w:szCs w:val="28"/>
          <w:shd w:val="clear" w:color="auto" w:fill="FFFFFF"/>
        </w:rPr>
        <w:t>- условия для беспрепятственного пользования </w:t>
      </w:r>
      <w:r w:rsidRPr="00EA4661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EA4661">
        <w:rPr>
          <w:bCs/>
          <w:color w:val="000000"/>
          <w:sz w:val="28"/>
          <w:szCs w:val="28"/>
          <w:shd w:val="clear" w:color="auto" w:fill="FFFFFF"/>
        </w:rPr>
        <w:t>транспортом;</w:t>
      </w:r>
    </w:p>
    <w:p w:rsidR="00CC58F6" w:rsidRPr="00EA4661" w:rsidRDefault="00CC58F6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bCs/>
          <w:color w:val="000000"/>
          <w:sz w:val="28"/>
          <w:szCs w:val="28"/>
          <w:shd w:val="clear" w:color="auto" w:fill="FFFFFF"/>
        </w:rPr>
        <w:t>- возможность для самостоятельного передвижения по территории, на которой расположена организация;</w:t>
      </w:r>
    </w:p>
    <w:p w:rsidR="00CC58F6" w:rsidRPr="00EA4661" w:rsidRDefault="00CC58F6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bCs/>
          <w:color w:val="000000"/>
          <w:sz w:val="28"/>
          <w:szCs w:val="28"/>
          <w:shd w:val="clear" w:color="auto" w:fill="FFFFFF"/>
        </w:rPr>
        <w:t> - сопровождение внутри здания, в котором расположена организация;</w:t>
      </w:r>
    </w:p>
    <w:p w:rsidR="00CC58F6" w:rsidRPr="00EA4661" w:rsidRDefault="00CC58F6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bCs/>
          <w:color w:val="000000"/>
          <w:sz w:val="28"/>
          <w:szCs w:val="28"/>
          <w:shd w:val="clear" w:color="auto" w:fill="FFFFFF"/>
        </w:rPr>
        <w:t>- обеспечение надлежащего размещения необходимой для инвалидов информации с учетом ограничений их жизнедеятельности, дублирование ауди и визуальной, текстовой и графической информации, в том числе с использованием рельефно-точечного шрифта Брайля;</w:t>
      </w:r>
    </w:p>
    <w:p w:rsidR="00CC58F6" w:rsidRPr="00EA4661" w:rsidRDefault="00CC58F6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bCs/>
          <w:color w:val="000000"/>
          <w:sz w:val="28"/>
          <w:szCs w:val="28"/>
          <w:shd w:val="clear" w:color="auto" w:fill="FFFFFF"/>
        </w:rPr>
        <w:t xml:space="preserve">- обеспечение доступа </w:t>
      </w:r>
      <w:proofErr w:type="spellStart"/>
      <w:r w:rsidRPr="00EA4661">
        <w:rPr>
          <w:bCs/>
          <w:color w:val="000000"/>
          <w:sz w:val="28"/>
          <w:szCs w:val="28"/>
          <w:shd w:val="clear" w:color="auto" w:fill="FFFFFF"/>
        </w:rPr>
        <w:t>сурдо</w:t>
      </w:r>
      <w:proofErr w:type="spellEnd"/>
      <w:r w:rsidRPr="00EA4661">
        <w:rPr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EA4661">
        <w:rPr>
          <w:bCs/>
          <w:color w:val="000000"/>
          <w:sz w:val="28"/>
          <w:szCs w:val="28"/>
          <w:shd w:val="clear" w:color="auto" w:fill="FFFFFF"/>
        </w:rPr>
        <w:t>тифлосурдо</w:t>
      </w:r>
      <w:proofErr w:type="spellEnd"/>
      <w:r w:rsidRPr="00EA4661">
        <w:rPr>
          <w:bCs/>
          <w:color w:val="000000"/>
          <w:sz w:val="28"/>
          <w:szCs w:val="28"/>
          <w:shd w:val="clear" w:color="auto" w:fill="FFFFFF"/>
        </w:rPr>
        <w:t>) переводчика;</w:t>
      </w:r>
    </w:p>
    <w:p w:rsidR="00CC58F6" w:rsidRPr="00EA4661" w:rsidRDefault="00CC58F6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bCs/>
          <w:color w:val="000000"/>
          <w:sz w:val="28"/>
          <w:szCs w:val="28"/>
          <w:shd w:val="clear" w:color="auto" w:fill="FFFFFF"/>
        </w:rPr>
        <w:t>- обеспечение оказания инвалидам помощи в преодолении мешающих получению услуг барьеров.</w:t>
      </w:r>
    </w:p>
    <w:p w:rsidR="00CC58F6" w:rsidRPr="00EA4661" w:rsidRDefault="00CC58F6" w:rsidP="00CC58F6">
      <w:pPr>
        <w:pStyle w:val="a5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C00000"/>
          <w:sz w:val="28"/>
          <w:szCs w:val="28"/>
          <w:shd w:val="clear" w:color="auto" w:fill="FFFFFF"/>
        </w:rPr>
      </w:pPr>
      <w:proofErr w:type="gramStart"/>
      <w:r w:rsidRPr="00EA4661">
        <w:rPr>
          <w:bCs/>
          <w:color w:val="000000"/>
          <w:sz w:val="28"/>
          <w:szCs w:val="28"/>
          <w:shd w:val="clear" w:color="auto" w:fill="FFFFFF"/>
        </w:rPr>
        <w:t xml:space="preserve">Конкретные обязательные для применения нормативы и правила обеспечения </w:t>
      </w:r>
      <w:bookmarkStart w:id="0" w:name="_GoBack"/>
      <w:bookmarkEnd w:id="0"/>
      <w:r w:rsidRPr="00EA4661">
        <w:rPr>
          <w:bCs/>
          <w:color w:val="000000"/>
          <w:sz w:val="28"/>
          <w:szCs w:val="28"/>
          <w:shd w:val="clear" w:color="auto" w:fill="FFFFFF"/>
        </w:rPr>
        <w:t>доступности для инвалидов объектов и услуг</w:t>
      </w:r>
      <w:r w:rsidRPr="00EA4661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EA4661">
        <w:rPr>
          <w:bCs/>
          <w:color w:val="000000"/>
          <w:sz w:val="28"/>
          <w:szCs w:val="28"/>
          <w:shd w:val="clear" w:color="auto" w:fill="FFFFFF"/>
        </w:rPr>
        <w:t>утверждены приказом Министерства регионального развития РФ от 27.12.2011</w:t>
      </w:r>
      <w:r w:rsidRPr="00EA4661">
        <w:rPr>
          <w:bCs/>
          <w:color w:val="000000"/>
          <w:sz w:val="28"/>
          <w:szCs w:val="28"/>
          <w:shd w:val="clear" w:color="auto" w:fill="FFFFFF"/>
          <w:lang w:val="en-GB"/>
        </w:rPr>
        <w:t> N </w:t>
      </w:r>
      <w:r w:rsidRPr="00EA4661">
        <w:rPr>
          <w:bCs/>
          <w:color w:val="C00000"/>
          <w:sz w:val="28"/>
          <w:szCs w:val="28"/>
          <w:shd w:val="clear" w:color="auto" w:fill="FFFFFF"/>
        </w:rPr>
        <w:t>605</w:t>
      </w:r>
      <w:r w:rsidRPr="00EA4661">
        <w:rPr>
          <w:rStyle w:val="apple-converted-space"/>
          <w:bCs/>
          <w:color w:val="C00000"/>
          <w:sz w:val="28"/>
          <w:szCs w:val="28"/>
          <w:shd w:val="clear" w:color="auto" w:fill="FFFFFF"/>
        </w:rPr>
        <w:t> </w:t>
      </w:r>
      <w:hyperlink r:id="rId5" w:tgtFrame="_blank" w:history="1">
        <w:r w:rsidRPr="00EA4661">
          <w:rPr>
            <w:rStyle w:val="a6"/>
            <w:bCs/>
            <w:color w:val="C00000"/>
            <w:sz w:val="28"/>
            <w:szCs w:val="28"/>
            <w:shd w:val="clear" w:color="auto" w:fill="FFFFFF"/>
          </w:rPr>
          <w:t>(</w:t>
        </w:r>
      </w:hyperlink>
      <w:hyperlink r:id="rId6" w:tgtFrame="_blank" w:history="1">
        <w:r w:rsidRPr="00EA4661">
          <w:rPr>
            <w:rStyle w:val="a4"/>
            <w:color w:val="C00000"/>
            <w:sz w:val="28"/>
            <w:szCs w:val="28"/>
            <w:u w:val="single"/>
            <w:shd w:val="clear" w:color="auto" w:fill="FFFFFF"/>
          </w:rPr>
          <w:t>Свод правил 59.13330.2012"СНиП 35-01-2001.</w:t>
        </w:r>
        <w:proofErr w:type="gramEnd"/>
        <w:r w:rsidRPr="00EA4661">
          <w:rPr>
            <w:rStyle w:val="a4"/>
            <w:color w:val="C00000"/>
            <w:sz w:val="28"/>
            <w:szCs w:val="28"/>
            <w:u w:val="single"/>
            <w:shd w:val="clear" w:color="auto" w:fill="FFFFFF"/>
          </w:rPr>
          <w:t xml:space="preserve"> </w:t>
        </w:r>
        <w:proofErr w:type="gramStart"/>
        <w:r w:rsidRPr="00EA4661">
          <w:rPr>
            <w:rStyle w:val="a4"/>
            <w:color w:val="C00000"/>
            <w:sz w:val="28"/>
            <w:szCs w:val="28"/>
            <w:u w:val="single"/>
            <w:shd w:val="clear" w:color="auto" w:fill="FFFFFF"/>
          </w:rPr>
          <w:t>Доступность зданий и сооружений для маломобильных групп населения").</w:t>
        </w:r>
      </w:hyperlink>
      <w:proofErr w:type="gramEnd"/>
    </w:p>
    <w:p w:rsidR="00CC58F6" w:rsidRPr="00EA4661" w:rsidRDefault="00CC58F6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bCs/>
          <w:color w:val="000000"/>
          <w:sz w:val="28"/>
          <w:szCs w:val="28"/>
          <w:shd w:val="clear" w:color="auto" w:fill="FFFFFF"/>
        </w:rPr>
        <w:t>Федеральным законом предусмотрено планирование мероприятий по поэтапному повышению значений показателей доступности объектов и услуг, т.е. если здание не отвечает всем требованиям доступности для инвалидов, необходимо разработать и утвердить план мероприятий по поэтапному повышению значений показателей доступности на период с 2016 по 2020 годы. С целью объективной оценки объектов для разработки мер, обеспечивающих их доступность, необходимо проводить паспортизацию объектов.</w:t>
      </w:r>
    </w:p>
    <w:p w:rsidR="00CC58F6" w:rsidRPr="00EA4661" w:rsidRDefault="00EA4661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C00000"/>
          <w:sz w:val="28"/>
          <w:szCs w:val="28"/>
          <w:shd w:val="clear" w:color="auto" w:fill="FFFFFF"/>
        </w:rPr>
      </w:pPr>
      <w:hyperlink r:id="rId7" w:tgtFrame="_blank" w:history="1">
        <w:r w:rsidR="00CC58F6" w:rsidRPr="00EA4661">
          <w:rPr>
            <w:rStyle w:val="a4"/>
            <w:color w:val="C00000"/>
            <w:sz w:val="28"/>
            <w:szCs w:val="28"/>
            <w:u w:val="single"/>
            <w:shd w:val="clear" w:color="auto" w:fill="FFFFFF"/>
          </w:rPr>
          <w:t>Методика паспортизации и классификации объектов и услуг с целью их объективной оценки для разработки мер, обеспечивающих их доступность</w:t>
        </w:r>
      </w:hyperlink>
    </w:p>
    <w:p w:rsidR="00CC58F6" w:rsidRPr="00EA4661" w:rsidRDefault="00CC58F6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bCs/>
          <w:color w:val="000000"/>
          <w:sz w:val="28"/>
          <w:szCs w:val="28"/>
          <w:shd w:val="clear" w:color="auto" w:fill="FFFFFF"/>
        </w:rPr>
        <w:t>Федеральным законом предусматривается также обязанность осуществления, в том числе негосударственными организациями, предоставляющими услуги населению, обучения (инструктирования) специалистов, работающих с инвалидами, по вопросам, связанным с обеспечением доступности для них объектов и услуг.</w:t>
      </w:r>
    </w:p>
    <w:p w:rsidR="00CC58F6" w:rsidRPr="00EA4661" w:rsidRDefault="00CC58F6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bCs/>
          <w:color w:val="000000"/>
          <w:sz w:val="28"/>
          <w:szCs w:val="28"/>
          <w:shd w:val="clear" w:color="auto" w:fill="FFFFFF"/>
        </w:rPr>
        <w:t>Все выше названные правоприменительные механизмы должны быть использованы всеми, в том числе негосударственными, организациями, предоставляющими услуги населению для выполнения обязательных требований по обеспечению доступности для инвалидов своих услуг и объектов, на которых они предоставляются.</w:t>
      </w:r>
    </w:p>
    <w:p w:rsidR="00CC58F6" w:rsidRPr="00EA4661" w:rsidRDefault="00CC58F6" w:rsidP="00CC58F6">
      <w:pPr>
        <w:pStyle w:val="a3"/>
        <w:spacing w:before="30" w:beforeAutospacing="0" w:after="30" w:afterAutospacing="0"/>
        <w:ind w:firstLine="709"/>
        <w:jc w:val="both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A4661">
        <w:rPr>
          <w:rFonts w:ascii="Verdana" w:hAnsi="Verdana"/>
          <w:bCs/>
          <w:color w:val="000000"/>
          <w:sz w:val="28"/>
          <w:szCs w:val="28"/>
          <w:shd w:val="clear" w:color="auto" w:fill="FFFFFF"/>
        </w:rPr>
        <w:lastRenderedPageBreak/>
        <w:t> </w:t>
      </w:r>
    </w:p>
    <w:p w:rsidR="007E4C8C" w:rsidRPr="00EA4661" w:rsidRDefault="007E4C8C">
      <w:pPr>
        <w:rPr>
          <w:sz w:val="28"/>
          <w:szCs w:val="28"/>
        </w:rPr>
      </w:pPr>
    </w:p>
    <w:sectPr w:rsidR="007E4C8C" w:rsidRPr="00EA4661" w:rsidSect="00EA4661">
      <w:pgSz w:w="11906" w:h="16838"/>
      <w:pgMar w:top="851" w:right="56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03"/>
    <w:rsid w:val="00735E03"/>
    <w:rsid w:val="007E4C8C"/>
    <w:rsid w:val="00CC58F6"/>
    <w:rsid w:val="00E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8F6"/>
    <w:rPr>
      <w:b/>
      <w:bCs/>
    </w:rPr>
  </w:style>
  <w:style w:type="character" w:customStyle="1" w:styleId="apple-converted-space">
    <w:name w:val="apple-converted-space"/>
    <w:basedOn w:val="a0"/>
    <w:rsid w:val="00CC58F6"/>
  </w:style>
  <w:style w:type="paragraph" w:styleId="a5">
    <w:name w:val="No Spacing"/>
    <w:basedOn w:val="a"/>
    <w:uiPriority w:val="1"/>
    <w:qFormat/>
    <w:rsid w:val="00CC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C58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8F6"/>
    <w:rPr>
      <w:b/>
      <w:bCs/>
    </w:rPr>
  </w:style>
  <w:style w:type="character" w:customStyle="1" w:styleId="apple-converted-space">
    <w:name w:val="apple-converted-space"/>
    <w:basedOn w:val="a0"/>
    <w:rsid w:val="00CC58F6"/>
  </w:style>
  <w:style w:type="paragraph" w:styleId="a5">
    <w:name w:val="No Spacing"/>
    <w:basedOn w:val="a"/>
    <w:uiPriority w:val="1"/>
    <w:qFormat/>
    <w:rsid w:val="00CC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C5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c-bekovo.edusite.ru/DswMedia/metodikapasportizaciiiklassifikaciiob-ektov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c-bekovo.edusite.ru/DswMedia/prikazminregionrazvitiyaot271222-605.pdf" TargetMode="External"/><Relationship Id="rId5" Type="http://schemas.openxmlformats.org/officeDocument/2006/relationships/hyperlink" Target="http://soc-bekovo.edusite.ru/DswMedia/prikazminregionrazvitiyaot271222-60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2019-08-19T06:53:00Z</dcterms:created>
  <dcterms:modified xsi:type="dcterms:W3CDTF">2019-08-19T09:50:00Z</dcterms:modified>
</cp:coreProperties>
</file>